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0A87" w14:textId="77777777" w:rsidR="0033236C" w:rsidRDefault="0033236C" w:rsidP="0033236C">
      <w:pPr>
        <w:pStyle w:val="NormalWeb"/>
        <w:shd w:val="clear" w:color="auto" w:fill="FFFFFF"/>
      </w:pPr>
      <w:r>
        <w:rPr>
          <w:rFonts w:ascii="Georgia" w:hAnsi="Georgia"/>
          <w:sz w:val="20"/>
          <w:szCs w:val="20"/>
        </w:rPr>
        <w:t xml:space="preserve">Name: _________________________ </w:t>
      </w:r>
    </w:p>
    <w:p w14:paraId="12A9A5CD" w14:textId="77777777" w:rsidR="0033236C" w:rsidRDefault="0033236C" w:rsidP="0033236C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36"/>
          <w:szCs w:val="36"/>
        </w:rPr>
        <w:t xml:space="preserve">Joining Sentences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With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Subordinating Conjunctions </w:t>
      </w:r>
    </w:p>
    <w:p w14:paraId="114A6B43" w14:textId="77777777" w:rsidR="0033236C" w:rsidRDefault="0033236C" w:rsidP="0033236C">
      <w:pPr>
        <w:pStyle w:val="NormalWeb"/>
        <w:shd w:val="clear" w:color="auto" w:fill="FFFFFF"/>
      </w:pPr>
      <w:r>
        <w:rPr>
          <w:rFonts w:ascii="Chalkboard" w:hAnsi="Chalkboard"/>
        </w:rPr>
        <w:t xml:space="preserve">A </w:t>
      </w:r>
      <w:r>
        <w:rPr>
          <w:rFonts w:ascii="Chalkboard" w:hAnsi="Chalkboard"/>
          <w:b/>
          <w:bCs/>
        </w:rPr>
        <w:t xml:space="preserve">subordinating conjunction </w:t>
      </w:r>
      <w:r>
        <w:rPr>
          <w:rFonts w:ascii="Chalkboard" w:hAnsi="Chalkboard"/>
        </w:rPr>
        <w:t xml:space="preserve">connects (links) a dependent clause (incomplete thought) to an independent clause. The idea or clause that a subordinating conjunction introduces is said to be “subordinate” or dependent, because it cannot stand by itself as a complete sentence. </w:t>
      </w:r>
    </w:p>
    <w:p w14:paraId="6F01AF3F" w14:textId="77777777" w:rsidR="0033236C" w:rsidRDefault="0033236C" w:rsidP="0033236C">
      <w:pPr>
        <w:pStyle w:val="NormalWeb"/>
        <w:shd w:val="clear" w:color="auto" w:fill="FFFFFF"/>
      </w:pPr>
      <w:r>
        <w:rPr>
          <w:rFonts w:ascii="Noteworthy" w:hAnsi="Noteworthy"/>
          <w:b/>
          <w:bCs/>
        </w:rPr>
        <w:t>Examples</w:t>
      </w:r>
      <w:r>
        <w:rPr>
          <w:rFonts w:ascii="Noteworthy" w:hAnsi="Noteworthy"/>
        </w:rPr>
        <w:t xml:space="preserve">: </w:t>
      </w:r>
      <w:r>
        <w:rPr>
          <w:rFonts w:ascii="Courier" w:hAnsi="Courier"/>
        </w:rPr>
        <w:t>I have to walk the dog because my dad ordered me.</w:t>
      </w:r>
      <w:r>
        <w:rPr>
          <w:rFonts w:ascii="Courier" w:hAnsi="Courier"/>
        </w:rPr>
        <w:br/>
        <w:t>The information, “</w:t>
      </w:r>
      <w:r>
        <w:rPr>
          <w:rFonts w:ascii="Courier" w:hAnsi="Courier"/>
          <w:b/>
          <w:bCs/>
        </w:rPr>
        <w:t>my dad ordered me</w:t>
      </w:r>
      <w:r>
        <w:rPr>
          <w:rFonts w:ascii="Courier" w:hAnsi="Courier"/>
        </w:rPr>
        <w:t xml:space="preserve">,” is an incomplete thought and only makes </w:t>
      </w:r>
    </w:p>
    <w:p w14:paraId="2EACEFC9" w14:textId="77777777" w:rsidR="0033236C" w:rsidRDefault="0033236C" w:rsidP="0033236C">
      <w:pPr>
        <w:pStyle w:val="NormalWeb"/>
        <w:shd w:val="clear" w:color="auto" w:fill="FFFFFF"/>
      </w:pPr>
      <w:r>
        <w:rPr>
          <w:rFonts w:ascii="Courier" w:hAnsi="Courier"/>
        </w:rPr>
        <w:t xml:space="preserve">sense when joined to the other sentence. </w:t>
      </w:r>
    </w:p>
    <w:p w14:paraId="3B77BB13" w14:textId="15E6CE35" w:rsidR="0033236C" w:rsidRDefault="0033236C" w:rsidP="0033236C">
      <w:pPr>
        <w:pStyle w:val="NormalWeb"/>
        <w:shd w:val="clear" w:color="auto" w:fill="FFFFFF"/>
      </w:pPr>
      <w:r>
        <w:rPr>
          <w:rFonts w:ascii="Noteworthy" w:hAnsi="Noteworthy"/>
          <w:sz w:val="26"/>
          <w:szCs w:val="26"/>
        </w:rPr>
        <w:t>---------------------------------------------------------------------------------------------------</w:t>
      </w:r>
    </w:p>
    <w:p w14:paraId="7B50A58F" w14:textId="77777777" w:rsidR="0033236C" w:rsidRDefault="0033236C" w:rsidP="0033236C">
      <w:pPr>
        <w:pStyle w:val="NormalWeb"/>
        <w:shd w:val="clear" w:color="auto" w:fill="FFFFFF"/>
      </w:pPr>
      <w:r>
        <w:rPr>
          <w:rFonts w:ascii="AvenirNext" w:hAnsi="AvenirNext"/>
          <w:b/>
          <w:bCs/>
          <w:sz w:val="26"/>
          <w:szCs w:val="26"/>
        </w:rPr>
        <w:t xml:space="preserve">Directions: </w:t>
      </w:r>
      <w:r>
        <w:rPr>
          <w:rFonts w:ascii="AvenirNext" w:hAnsi="AvenirNext"/>
          <w:sz w:val="26"/>
          <w:szCs w:val="26"/>
        </w:rPr>
        <w:t xml:space="preserve">Connect the two short and simple sentences by using the subordinating conjunction in the parenthesis to write a complex sentence. </w:t>
      </w:r>
    </w:p>
    <w:p w14:paraId="5FEC6119" w14:textId="76FDD576" w:rsidR="0033236C" w:rsidRDefault="0033236C" w:rsidP="0033236C">
      <w:pPr>
        <w:pStyle w:val="NormalWeb"/>
        <w:shd w:val="clear" w:color="auto" w:fill="FFFFFF"/>
      </w:pPr>
      <w:r>
        <w:rPr>
          <w:rFonts w:ascii="ArialMT" w:hAnsi="ArialMT"/>
          <w:sz w:val="26"/>
          <w:szCs w:val="26"/>
        </w:rPr>
        <w:t>1. I heard a strange noise coming from the attic. I was taking a shower. (</w:t>
      </w:r>
      <w:r>
        <w:rPr>
          <w:rFonts w:ascii="Arial" w:hAnsi="Arial" w:cs="Arial"/>
          <w:b/>
          <w:bCs/>
          <w:sz w:val="26"/>
          <w:szCs w:val="26"/>
        </w:rPr>
        <w:t>when</w:t>
      </w:r>
      <w:r>
        <w:rPr>
          <w:rFonts w:ascii="ArialMT" w:hAnsi="ArialMT"/>
          <w:sz w:val="26"/>
          <w:szCs w:val="26"/>
        </w:rPr>
        <w:t>) _______________________________________________________________________________</w:t>
      </w:r>
      <w:r>
        <w:rPr>
          <w:rFonts w:ascii="ArialMT" w:hAnsi="ArialMT"/>
          <w:sz w:val="26"/>
          <w:szCs w:val="26"/>
        </w:rPr>
        <w:t>_________________________________________________</w:t>
      </w:r>
      <w:r>
        <w:rPr>
          <w:rFonts w:ascii="ArialMT" w:hAnsi="ArialMT"/>
          <w:sz w:val="26"/>
          <w:szCs w:val="26"/>
        </w:rPr>
        <w:t xml:space="preserve"> </w:t>
      </w:r>
    </w:p>
    <w:p w14:paraId="0A55E98E" w14:textId="213188B6" w:rsidR="0033236C" w:rsidRDefault="0033236C" w:rsidP="0033236C">
      <w:pPr>
        <w:pStyle w:val="NormalWeb"/>
        <w:shd w:val="clear" w:color="auto" w:fill="FFFFFF"/>
      </w:pPr>
      <w:r>
        <w:rPr>
          <w:rFonts w:ascii="ArialMT" w:hAnsi="ArialMT"/>
          <w:sz w:val="26"/>
          <w:szCs w:val="26"/>
        </w:rPr>
        <w:t>2. The students were listening attentively. The teacher was explaining. (</w:t>
      </w:r>
      <w:r>
        <w:rPr>
          <w:rFonts w:ascii="Arial" w:hAnsi="Arial" w:cs="Arial"/>
          <w:b/>
          <w:bCs/>
          <w:sz w:val="26"/>
          <w:szCs w:val="26"/>
        </w:rPr>
        <w:t>while</w:t>
      </w:r>
      <w:r>
        <w:rPr>
          <w:rFonts w:ascii="ArialMT" w:hAnsi="ArialMT"/>
          <w:sz w:val="26"/>
          <w:szCs w:val="26"/>
        </w:rPr>
        <w:t>) _______________________________________________________________________________</w:t>
      </w:r>
      <w:r>
        <w:rPr>
          <w:rFonts w:ascii="ArialMT" w:hAnsi="ArialMT"/>
          <w:sz w:val="26"/>
          <w:szCs w:val="26"/>
        </w:rPr>
        <w:t>_________________________________________________</w:t>
      </w:r>
      <w:r>
        <w:rPr>
          <w:rFonts w:ascii="ArialMT" w:hAnsi="ArialMT"/>
          <w:sz w:val="26"/>
          <w:szCs w:val="26"/>
        </w:rPr>
        <w:t xml:space="preserve"> </w:t>
      </w:r>
    </w:p>
    <w:p w14:paraId="1CEDAE86" w14:textId="1BA44D0E" w:rsidR="0033236C" w:rsidRDefault="0033236C" w:rsidP="0033236C">
      <w:pPr>
        <w:pStyle w:val="NormalWeb"/>
        <w:shd w:val="clear" w:color="auto" w:fill="FFFFFF"/>
      </w:pPr>
      <w:r>
        <w:rPr>
          <w:rFonts w:ascii="ArialMT" w:hAnsi="ArialMT"/>
          <w:sz w:val="26"/>
          <w:szCs w:val="26"/>
        </w:rPr>
        <w:t>3. I sat in the waiting area. The nurse called my name. (</w:t>
      </w:r>
      <w:r>
        <w:rPr>
          <w:rFonts w:ascii="Arial" w:hAnsi="Arial" w:cs="Arial"/>
          <w:b/>
          <w:bCs/>
          <w:sz w:val="26"/>
          <w:szCs w:val="26"/>
        </w:rPr>
        <w:t>till</w:t>
      </w:r>
      <w:r>
        <w:rPr>
          <w:rFonts w:ascii="ArialMT" w:hAnsi="ArialMT"/>
          <w:sz w:val="26"/>
          <w:szCs w:val="26"/>
        </w:rPr>
        <w:t>) _______________________________________________________________________________</w:t>
      </w:r>
      <w:r>
        <w:rPr>
          <w:rFonts w:ascii="ArialMT" w:hAnsi="ArialMT"/>
          <w:sz w:val="26"/>
          <w:szCs w:val="26"/>
        </w:rPr>
        <w:t>_________________________________________________</w:t>
      </w:r>
      <w:r>
        <w:rPr>
          <w:rFonts w:ascii="ArialMT" w:hAnsi="ArialMT"/>
          <w:sz w:val="26"/>
          <w:szCs w:val="26"/>
        </w:rPr>
        <w:t xml:space="preserve"> </w:t>
      </w:r>
    </w:p>
    <w:p w14:paraId="654D1E86" w14:textId="03F31D70" w:rsidR="0033236C" w:rsidRDefault="0033236C" w:rsidP="0033236C">
      <w:pPr>
        <w:pStyle w:val="NormalWeb"/>
        <w:shd w:val="clear" w:color="auto" w:fill="FFFFFF"/>
      </w:pPr>
      <w:r>
        <w:rPr>
          <w:rFonts w:ascii="ArialMT" w:hAnsi="ArialMT"/>
          <w:sz w:val="26"/>
          <w:szCs w:val="26"/>
        </w:rPr>
        <w:t>4. Everyone felt relieved. The final test was done. (</w:t>
      </w:r>
      <w:r>
        <w:rPr>
          <w:rFonts w:ascii="Arial" w:hAnsi="Arial" w:cs="Arial"/>
          <w:b/>
          <w:bCs/>
          <w:sz w:val="26"/>
          <w:szCs w:val="26"/>
        </w:rPr>
        <w:t>after</w:t>
      </w:r>
      <w:r>
        <w:rPr>
          <w:rFonts w:ascii="ArialMT" w:hAnsi="ArialMT"/>
          <w:sz w:val="26"/>
          <w:szCs w:val="26"/>
        </w:rPr>
        <w:t>) ______________________________________________________________________________</w:t>
      </w:r>
      <w:r>
        <w:rPr>
          <w:rFonts w:ascii="ArialMT" w:hAnsi="ArialMT"/>
          <w:sz w:val="26"/>
          <w:szCs w:val="26"/>
        </w:rPr>
        <w:t>__________________________________________________</w:t>
      </w:r>
      <w:r>
        <w:rPr>
          <w:rFonts w:ascii="ArialMT" w:hAnsi="ArialMT"/>
          <w:sz w:val="26"/>
          <w:szCs w:val="26"/>
        </w:rPr>
        <w:t xml:space="preserve"> </w:t>
      </w:r>
    </w:p>
    <w:p w14:paraId="5A98DE55" w14:textId="15327179" w:rsidR="0033236C" w:rsidRDefault="0033236C" w:rsidP="0033236C">
      <w:pPr>
        <w:pStyle w:val="NormalWeb"/>
        <w:shd w:val="clear" w:color="auto" w:fill="FFFFFF"/>
      </w:pPr>
      <w:r>
        <w:rPr>
          <w:rFonts w:ascii="ArialMT" w:hAnsi="ArialMT"/>
          <w:sz w:val="26"/>
          <w:szCs w:val="26"/>
        </w:rPr>
        <w:t>5. Stella began to cry. She couldn’t find her diamond ring. (</w:t>
      </w:r>
      <w:r>
        <w:rPr>
          <w:rFonts w:ascii="Arial" w:hAnsi="Arial" w:cs="Arial"/>
          <w:b/>
          <w:bCs/>
          <w:sz w:val="26"/>
          <w:szCs w:val="26"/>
        </w:rPr>
        <w:t>because</w:t>
      </w:r>
      <w:r>
        <w:rPr>
          <w:rFonts w:ascii="ArialMT" w:hAnsi="ArialMT"/>
          <w:sz w:val="26"/>
          <w:szCs w:val="26"/>
        </w:rPr>
        <w:t>) _________________________________________________________________</w:t>
      </w:r>
      <w:r>
        <w:rPr>
          <w:rFonts w:ascii="ArialMT" w:hAnsi="ArialMT"/>
          <w:sz w:val="26"/>
          <w:szCs w:val="26"/>
        </w:rPr>
        <w:t>_______________________________________________________________</w:t>
      </w:r>
    </w:p>
    <w:p w14:paraId="3596530C" w14:textId="270A4C37" w:rsidR="0033236C" w:rsidRDefault="0033236C" w:rsidP="0033236C">
      <w:pPr>
        <w:pStyle w:val="NormalWeb"/>
        <w:shd w:val="clear" w:color="auto" w:fill="FFFFFF"/>
      </w:pPr>
      <w:r>
        <w:rPr>
          <w:rFonts w:ascii="ArialMT" w:hAnsi="ArialMT"/>
          <w:sz w:val="26"/>
          <w:szCs w:val="26"/>
        </w:rPr>
        <w:t>6. Montana wore a cardigan. It was scorching hot outside. (</w:t>
      </w:r>
      <w:r>
        <w:rPr>
          <w:rFonts w:ascii="Arial" w:hAnsi="Arial" w:cs="Arial"/>
          <w:b/>
          <w:bCs/>
          <w:sz w:val="26"/>
          <w:szCs w:val="26"/>
        </w:rPr>
        <w:t>even though</w:t>
      </w:r>
      <w:r>
        <w:rPr>
          <w:rFonts w:ascii="ArialMT" w:hAnsi="ArialMT"/>
          <w:sz w:val="26"/>
          <w:szCs w:val="26"/>
        </w:rPr>
        <w:t>) ______________________________________________________________</w:t>
      </w:r>
      <w:r>
        <w:rPr>
          <w:rFonts w:ascii="ArialMT" w:hAnsi="ArialMT"/>
          <w:sz w:val="26"/>
          <w:szCs w:val="26"/>
        </w:rPr>
        <w:t>__________________________________________________________________</w:t>
      </w:r>
      <w:r>
        <w:rPr>
          <w:rFonts w:ascii="ArialMT" w:hAnsi="ArialMT"/>
          <w:sz w:val="26"/>
          <w:szCs w:val="26"/>
        </w:rPr>
        <w:t xml:space="preserve"> </w:t>
      </w:r>
    </w:p>
    <w:p w14:paraId="1FE2A934" w14:textId="77777777" w:rsidR="00070482" w:rsidRDefault="00070482"/>
    <w:sectPr w:rsidR="00070482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Noteworthy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venirNext">
    <w:altName w:val="Cambria"/>
    <w:panose1 w:val="020B0503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6C"/>
    <w:rsid w:val="00070482"/>
    <w:rsid w:val="0033236C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F0D07"/>
  <w15:chartTrackingRefBased/>
  <w15:docId w15:val="{6D2C3CA4-A474-0645-B332-142645FF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3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2020-05-04T00:20:00Z</dcterms:created>
  <dcterms:modified xsi:type="dcterms:W3CDTF">2020-05-04T00:22:00Z</dcterms:modified>
</cp:coreProperties>
</file>